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06588" w14:textId="72473AE8" w:rsidR="00D74762" w:rsidRPr="00D74762" w:rsidRDefault="00D74762" w:rsidP="00B453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bookmarkStart w:id="0" w:name="_Hlk234232645"/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</w:t>
      </w:r>
      <w:r w:rsidR="00A40C53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ายงานการดำเนินงาน</w:t>
      </w:r>
      <w:r w:rsidRPr="002A173E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ของ</w:t>
      </w:r>
      <w:r w:rsidR="00A40C53" w:rsidRPr="00CE6BC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สำนักงานสวัสดิการสุขภาพ</w:t>
      </w:r>
    </w:p>
    <w:p w14:paraId="7793C7E7" w14:textId="77777777" w:rsidR="00D74762" w:rsidRPr="00D74762" w:rsidRDefault="00D74762" w:rsidP="00D74762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bookmarkEnd w:id="0"/>
    <w:p w14:paraId="0360DC30" w14:textId="77777777" w:rsidR="002A173E" w:rsidRDefault="002A173E" w:rsidP="002A173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77820892" w14:textId="77777777" w:rsidR="008B05E5" w:rsidRPr="006A1C2F" w:rsidRDefault="008B05E5" w:rsidP="008B05E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D0AF9">
        <w:rPr>
          <w:rFonts w:ascii="TH SarabunPSK" w:hAnsi="TH SarabunPSK" w:cs="TH SarabunPSK"/>
          <w:b/>
          <w:bCs/>
          <w:sz w:val="32"/>
          <w:szCs w:val="32"/>
        </w:rPr>
        <w:t>Criteria 7:</w:t>
      </w:r>
      <w:r w:rsidRPr="00DD0AF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DD0AF9">
        <w:rPr>
          <w:rFonts w:ascii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DD0AF9">
        <w:rPr>
          <w:rFonts w:ascii="TH SarabunPSK" w:hAnsi="TH SarabunPSK" w:cs="TH SarabunPSK"/>
          <w:b/>
          <w:bCs/>
          <w:sz w:val="32"/>
          <w:szCs w:val="32"/>
        </w:rPr>
        <w:t>Facilities and Infrastructure</w:t>
      </w:r>
      <w:r w:rsidRPr="00DD0AF9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45E1250" w14:textId="77777777" w:rsidR="001B7138" w:rsidRPr="006A1C2F" w:rsidRDefault="001B7138" w:rsidP="001B713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A1C2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7.7 The university is shown to provide a physical, social, and psychological environment that is conducive for education, research, and personal wellbeing.</w:t>
      </w:r>
      <w:r w:rsidRPr="006A1C2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Pr="006A1C2F">
        <w:rPr>
          <w:rFonts w:ascii="TH SarabunPSK" w:hAnsi="TH SarabunPSK" w:cs="TH SarabunPSK"/>
          <w:b/>
          <w:bCs/>
          <w:sz w:val="32"/>
          <w:szCs w:val="32"/>
          <w:cs/>
        </w:rPr>
        <w:t>มหาวิทยาลัยมีสภาพแวดล้อมทาง</w:t>
      </w:r>
      <w:r w:rsidRPr="006A1C2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A1C2F">
        <w:rPr>
          <w:rFonts w:ascii="TH SarabunPSK" w:hAnsi="TH SarabunPSK" w:cs="TH SarabunPSK"/>
          <w:b/>
          <w:bCs/>
          <w:sz w:val="32"/>
          <w:szCs w:val="32"/>
          <w:cs/>
        </w:rPr>
        <w:t>(1) กายภาพ (2) สังคม และ</w:t>
      </w:r>
      <w:r w:rsidRPr="006A1C2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A1C2F">
        <w:rPr>
          <w:rFonts w:ascii="TH SarabunPSK" w:hAnsi="TH SarabunPSK" w:cs="TH SarabunPSK"/>
          <w:b/>
          <w:bCs/>
          <w:sz w:val="32"/>
          <w:szCs w:val="32"/>
          <w:cs/>
        </w:rPr>
        <w:t>(3) จิตใจ ที่เอื้อต่อการเรียนการสอน การวิจัย และคุณภาพชีวิตส่วนบุคคล)</w:t>
      </w:r>
      <w:r w:rsidRPr="006A1C2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7F154EA" w14:textId="77777777" w:rsidR="001B7138" w:rsidRPr="006A1C2F" w:rsidRDefault="001B7138" w:rsidP="001B7138">
      <w:pPr>
        <w:pStyle w:val="NormalWeb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hAnsi="TH SarabunPSK" w:cs="TH SarabunPSK" w:hint="cs"/>
          <w:color w:val="808080" w:themeColor="background1" w:themeShade="80"/>
          <w:sz w:val="32"/>
          <w:szCs w:val="32"/>
          <w:u w:val="dotted"/>
        </w:rPr>
        <w:tab/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ในปีการศึกษา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2568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มหาวิทยาลัยรังสิต โดยสำนักงานสวัสดิการสุขภาพ ฝ่ายกิจการนักศึกษา ได้ดำเนินงานสนับสนุนการจัดสภาพแวดล้อมที่เอื้อต่อการเรียนการสอน การวิจัย และคุณภาพชีวิตส่วนบุคคลของนักศึกษา บุคลากร และผู้รับบริการอย่างต่อเนื่อง ภายใต้แนวคิด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“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มหาวิทยาลัยสร้างเสริมสุขภาพ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”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และการดูแลสุขภาวะแบบองค์รวม ครอบคลุมมิติทางกายภาพ สังคม และจิตใจ ดังนี้</w:t>
      </w:r>
    </w:p>
    <w:p w14:paraId="10536449" w14:textId="77777777" w:rsidR="001B7138" w:rsidRPr="006A1C2F" w:rsidRDefault="001B7138" w:rsidP="001B7138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ด้านสภาพแวดล้อมทางกายภาพ มหาวิทยาลัยมีการจัดบริการสุขภาพและความปลอดภัยภายในพื้นที่มหาวิทยาลัยอย่างเป็นระบบ ผ่านคลินิกเวชกรรม มหาวิทยาลัยรังสิต ซึ่งเป็นหน่วยบริการสุขภาพที่มีทีมสหวิชาชีพ ได้แก่ แพทย์ พยาบาล นักจิตวิทยา จิตแพทย์ เจ้าหน้าที่เวชระเบียน ผู้ช่วยเภสัชกร และพนักงานขับรถพยาบาล ให้บริการตรวจรักษาโรคทั่วไป ปฐมพยาบาล การส่งต่อกรณีฉุกเฉิน และการให้บริการสุขภาพจิตอย่างต่อเนื่อง นอกจากนี้ ยังมีการจัดโครงการตรวจสุขภาพนักศึกษาใหม่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2568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โดยมีนักศึกษาเข้ารับการตรวจสุขภาพจำนวน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2,272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คน เพื่อจัดทำข้อมูลพื้นฐานด้านสุขภาพ ค้นหาความผิดปกติตั้งแต่ระยะเริ่มต้น และติดตามดูแลหรือส่งต่อการรักษาตามความเหมาะสม ผลการประเมินความพึงพอใจของผู้รับบริการตรวจสุขภาพอยู่ในระดับดีมาก ค่าเฉลี่ย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4.75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แสดงให้เห็นว่าการจัดสภาพแวดล้อมและระบบบริการมีความสะดวก เหมาะสม และตอบสนองต่อความต้องการของนักศึกษา</w:t>
      </w:r>
    </w:p>
    <w:p w14:paraId="6A3AFEBD" w14:textId="77777777" w:rsidR="001B7138" w:rsidRPr="006A1C2F" w:rsidRDefault="001B7138" w:rsidP="001B7138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ด้านความปลอดภัยและการเตรียมความพร้อมต่อเหตุฉุกเฉิน มหาวิทยาลัยได้ดำเนินโครงการอบรมเชิงปฏิบัติการการช่วยฟื้นคืนชีพขั้นพื้นฐาน (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Basic Life Support: BLS)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และการพัฒนาศักยภาพระบบตอบสนองเหตุฉุกเฉินในมหาวิทยาลัยรังสิต เพื่อพัฒนาทักษะบุคลากรให้สามารถปฏิบัติ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CPR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ใช้เครื่อง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AED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และประสานงานช่วยเหลือผู้ป่วยก่อนส่งต่อได้อย่างถูกต้อง โดยมีผู้เข้าร่วมโครงการ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47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คน บรรลุตามตัวชี้วัดร้อยละ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100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และมีผลความพึงพอใจภาพรวมอยู่ในระดับดีมาก ค่าเฉลี่ย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4.91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นอกจากนี้ ยังดำเนินโครงการประกันอุบัติเหตุสำหรับนักศึกษาและบุคลากร ครอบคลุมผู้รับประโยชน์รวม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33,062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คน ประกอบด้วยนักศึกษา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30,495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คน และบุคลากร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2,567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คน เพื่อสร้างหลักประกันด้านสวัสดิภาพ ลดภาระค่าใช้จ่ายเมื่อเกิดอุบัติเหตุ และสร้างความมั่นใจในการใช้ชีวิตภายในมหาวิทยาลัย</w:t>
      </w:r>
    </w:p>
    <w:p w14:paraId="744B77AB" w14:textId="77777777" w:rsidR="001B7138" w:rsidRPr="006A1C2F" w:rsidRDefault="001B7138" w:rsidP="001B7138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ด้านสภาพแวดล้อมทางสังคม มหาวิทยาลัยได้ส่งเสริมกิจกรรมที่เปิดโอกาสให้นักศึกษาและบุคลากรมีส่วนร่วม เรียนรู้ร่วมกัน และสร้างความสัมพันธ์ที่ดีในสังคมมหาวิทยาลัย เช่น โครงการพัฒนาแกนนำนักศึกษาด้านเพศศึกษา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“Protect Your Love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เพราะความรักไม่ควรแลกด้วยความเสี่ยง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”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ซึ่งจัดกิจกรรมเชิงวิชาการและ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lastRenderedPageBreak/>
        <w:t xml:space="preserve">กิจกรรมแบบมีส่วนร่วม เพื่อให้นักศึกษามีความรู้ ความตระหนัก และทักษะการตัดสินใจเกี่ยวกับสุขภาวะทางเพศ การใช้สื่อสังคมออนไลน์อย่างปลอดภัย และการป้องกันความเสี่ยงด้านสุขภาพ โดยมีผู้เข้าร่วมกิจกรรม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51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คน ผลการประเมินพบว่าผู้เข้าร่วมร้อยละ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94.56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มีความพึงพอใจระดับมากถึงมากที่สุด และร้อยละ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96.50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มีความรู้ความเข้าใจเกี่ยวกับการป้องกันโรคติดต่อทางเพศสัมพันธ์เพิ่มขึ้น สะท้อนถึงการสร้างบรรยากาศการเรียนรู้ที่เปิดกว้าง เคารพความหลากหลาย ไม่ตีตรา และเอื้อต่อการพัฒนาทักษะชีวิตของนักศึกษา</w:t>
      </w:r>
    </w:p>
    <w:p w14:paraId="0E3AC140" w14:textId="77777777" w:rsidR="001B7138" w:rsidRPr="006A1C2F" w:rsidRDefault="001B7138" w:rsidP="001B7138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ด้านสภาพแวดล้อมทางจิตใจ มหาวิทยาลัยมีหน่วยพัฒนาคุณภาพชีวิตและระบบบริการให้คำปรึกษาด้านจิตวิทยา เพื่อสนับสนุนให้นักศึกษาและบุคลากรสามารถเข้าถึงการดูแลด้านจิตใจได้อย่างเหมาะสม มีนักจิตวิทยา จิตแพทย์ พยาบาลจิตเวชและสุขภาพจิต รวมถึงเครือข่ายอาจารย์ที่ปรึกษาจากคณะ/วิทยาลัยต่าง ๆ ทำหน้าที่ดูแล ให้คำปรึกษา รับฟัง ประเมินปัญหาเบื้องต้น และส่งต่อผู้รับบริการในกรณีที่ต้องได้รับการดูแลเฉพาะทาง ในปีการศึกษา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2568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ได้ดำเนินโครงการพัฒนาศักยภาพด้านการให้คำปรึกษาแก่อาจารย์ที่ปรึกษา หัวข้อ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“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บทบาทอาจารย์ที่ปรึกษาในการดูแลและส่งต่อการดูแลด้านสุขภาพจิตแก่นักศึกษามหาวิทยาลัยรังสิต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”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ผ่านระบบ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Zoom Meeting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เพื่อเพิ่มความรู้ ทักษะการสังเกต การฟังอย่างเข้าใจ และการส่งต่อการดูแลด้านสุขภาพจิตอย่างเหมาะสม ทำให้เกิดเครือข่ายการดูแลนักศึกษาเชิงป้องกันและช่วยเหลือตั้งแต่ระยะเริ่มต้น</w:t>
      </w:r>
    </w:p>
    <w:p w14:paraId="7F147DE7" w14:textId="77777777" w:rsidR="001B7138" w:rsidRPr="006A1C2F" w:rsidRDefault="001B7138" w:rsidP="001B7138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นอกจากนี้ มหาวิทยาลัยยังส่งเสริมสุขภาวะทางกายและจิตใจผ่านกิจกรรมสร้างเสริมสุขภาพ เช่น การออกกำลังกาย แอโรบิก โยคะ เดิน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–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วิ่ง และกิจกรรมป้องกันโรคติดต่อ/โรคไม่ติดต่อ รวมถึงการรณรงค์วัคซีนป้องกันโรคไข้หวัดใหญ่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HPV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และโรคหัด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–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หัดเยอรมัน เพื่อสร้างวัฒนธรรมสุขภาพที่ดีในมหาวิทยาลัย ผลการประเมินกิจกรรมต่าง ๆ ส่วนใหญ่อยู่ในระดับดีมาก และมีการนำข้อเสนอแนะของผู้รับบริการมาปรับปรุงระบบการประชาสัมพันธ์ สถานที่ ขั้นตอนการให้บริการ การนัดหมาย และการอำนวยความสะดวกในปีถัดไป</w:t>
      </w:r>
    </w:p>
    <w:p w14:paraId="502EF5F6" w14:textId="77777777" w:rsidR="001B7138" w:rsidRPr="006A1C2F" w:rsidRDefault="001B7138" w:rsidP="001B7138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โดยสรุป ผลการดำเนินงานปีการศึกษา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2568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แสดงให้เห็นว่ามหาวิทยาลัยรังสิตมีการจัดสภาพแวดล้อมที่เอื้อต่อการเรียนการสอน การวิจัย และคุณภาพชีวิตส่วนบุคคลอย่างเป็นรูปธรรม ทั้งด้านกายภาพที่ปลอดภัยและเข้าถึงบริการสุขภาพได้ ด้านสังคมที่ส่งเสริมการมีส่วนร่วม ความเคารพ และความเป็นมิตร และด้านจิตใจที่มีระบบให้คำปรึกษา การดูแล และการส่งต่ออย่างเหมาะสม ตลอดจนมีการติดตามประเมินผลความพึงพอใจของผู้ใช้บริการเพื่อนำไปสู่การปรับปรุงแผนงาน แผนงบประมาณ และคุณภาพบริการในปีการศึกษาต่อไป</w:t>
      </w:r>
    </w:p>
    <w:p w14:paraId="06CD9F2A" w14:textId="77777777" w:rsidR="00993F48" w:rsidRPr="006A1C2F" w:rsidRDefault="00993F48" w:rsidP="00993F48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รายการหลักฐาน</w:t>
      </w:r>
    </w:p>
    <w:p w14:paraId="42C11F90" w14:textId="75D7F508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7.7.01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คู่มือปฏิบัติการคลินิกเวชกรรม มหาวิทยาลัยรังสิต ประจำปี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05E4B979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7.7.02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แผนปฏิบัติงาน (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Action Plan)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สำนักงานสวัสดิการสุขภาพ ฝ่ายกิจการนักศึกษา มหาวิทยาลัยรังสิต 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32AC087C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7.7.03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รายงานผลการประเมิน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Healthy University Rating System: HURS 2025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มหาวิทยาลัยรังสิต</w:t>
      </w:r>
    </w:p>
    <w:p w14:paraId="0CCE595D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7.7.04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รายงานสรุปผลการดำเนินโครงการตรวจสุขภาพนักศึกษาใหม่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6346EFDE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lastRenderedPageBreak/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รายงานสรุปผลการดำเนินโครงการประกันอุบัติเหตุสำหรับนักศึกษาและบุคลากร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336D027F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7.7.06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รายงานสรุปผลการดำเนินโครงการบริการจัดหน่วยปฐมพยาบาลตามงานพิธีระดับมหาวิทยาลัย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78059CB9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7.7.07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รายงานสรุปผลการดำเนินโครงการอบรมเชิงปฏิบัติการการช่วยฟื้นคืนชีพขั้นพื้นฐาน (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Basic Life Support: BLS)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และการพัฒนาศักยภาพระบบตอบสนองเหตุฉุกเฉินในมหาวิทยาลัยรังสิต</w:t>
      </w:r>
    </w:p>
    <w:p w14:paraId="0A5A5634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รายงานสรุปผลการดำเนินโครงการพัฒนาศักยภาพด้านการให้คำปรึกษาแก่อาจารย์ที่ปรึกษา หัวข้อ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“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บทบาทอาจารย์ที่ปรึกษาในการดูแลและส่งต่อการดูแลด้านสุขภาพจิตแก่นักศึกษามหาวิทยาลัยรังสิต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”</w:t>
      </w:r>
    </w:p>
    <w:p w14:paraId="46A9B912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7.7.09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รายงานสรุปผลการดำเนินโครงการพัฒนาแกนนำนักศึกษาด้านเพศศึกษา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“Protect Your Love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เพราะความรักไม่ควรแลกด้วยความเสี่ยง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”</w:t>
      </w:r>
    </w:p>
    <w:p w14:paraId="782DB982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7.7.10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รายงานสรุปผลการดำเนินโครงการสร้างเสริมสุขภาพโดยการออกกำลังกาย ประจำปี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0D32A57E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7.7.11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รายงานสรุปผลการดำเนินโครงการรณรงค์ป้องกันและควบคุมโรคไข้หวัดใหญ่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6B039096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7.7.12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รายงานสรุปผลการดำเนินโครงการรณรงค์ฉีดวัคซีนป้องกันการติดเชื้อไวรัสเอชพีวี (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HPV)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02CEC514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7.7.13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รายงานสรุปผลการดำเนินโครงการรณรงค์ให้วัคซีนรวมป้องกันโรคหัด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–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หัดเยอรมันในกลุ่มผู้ใหญ่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516B4A09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7.7.14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รายงานสรุปผลการดำเนินโครงการคลินิกอดบุหรี่รังสิตฟ้าใส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“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ตรวจไว หยุดควัน ห่างไกล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CVD”</w:t>
      </w:r>
    </w:p>
    <w:p w14:paraId="1C0416D6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รายงานสรุปผลการดำเนินโครงการใส่หมวกนิรภัย มีสิทธิ์จอด สร้างวินัย ปลอดภัยทุกเส้นทาง</w:t>
      </w:r>
    </w:p>
    <w:p w14:paraId="63ECD8DF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7.7.16 Flow Chart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ระบบการจัดบริการให้การปรึกษา ร่วมกับหน่วยบริการ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N&amp;B RSU Innotech and Wellness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และคณะพยาบาลศาสตร์</w:t>
      </w:r>
    </w:p>
    <w:p w14:paraId="1048C7A5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7.7.17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ขั้นตอนการเข้ารับบริการการปรึกษาเชิงจิตวิทยา หน่วยพัฒนาคุณภาพชีวิต สำนักงานสวัสดิการสุขภาพ</w:t>
      </w:r>
    </w:p>
    <w:p w14:paraId="531FB63E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แนวปฏิบัติการประสานงานเมื่อเกิดเหตุนอกคลินิกเวชกรรม มหาวิทยาลัยรังสิต</w:t>
      </w:r>
    </w:p>
    <w:p w14:paraId="029F564C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7.7.19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ขั้นตอนการปฏิบัติการช่วยฟื้นคืนชีพและ/หรือการปฐมพยาบาลในภาวะวิกฤตฉุกเฉิน</w:t>
      </w:r>
    </w:p>
    <w:p w14:paraId="35BE590F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7.7.20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ตาราง/รายงานสรุปผลการประเมินความพึงพอใจของผู้รับบริการและผู้เข้าร่วมโครงการด้านสุขภาพ กิจกรรมสร้างเสริมสุขภาวะ และบริการให้คำปรึกษา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4B4750D6" w14:textId="350D2DA0" w:rsidR="00AA1B04" w:rsidRPr="008B05E5" w:rsidRDefault="00AA1B04" w:rsidP="003B35AF">
      <w:pPr>
        <w:pStyle w:val="ListParagraph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sectPr w:rsidR="00AA1B04" w:rsidRPr="008B05E5">
      <w:footerReference w:type="firs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C5251" w14:textId="77777777" w:rsidR="006B2EBB" w:rsidRDefault="006B2EBB">
      <w:pPr>
        <w:spacing w:after="0" w:line="240" w:lineRule="auto"/>
      </w:pPr>
      <w:r>
        <w:separator/>
      </w:r>
    </w:p>
  </w:endnote>
  <w:endnote w:type="continuationSeparator" w:id="0">
    <w:p w14:paraId="30D96220" w14:textId="77777777" w:rsidR="006B2EBB" w:rsidRDefault="006B2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6DF2" w14:textId="77777777" w:rsidR="00DA30FC" w:rsidRPr="00DA30FC" w:rsidRDefault="006B2EBB" w:rsidP="00DA30FC">
    <w:pPr>
      <w:pStyle w:val="Footer"/>
      <w:rPr>
        <w:rFonts w:ascii="TH SarabunPSK" w:hAnsi="TH SarabunPSK" w:cs="TH SarabunPSK"/>
        <w:sz w:val="22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17261" w14:textId="77777777" w:rsidR="006B2EBB" w:rsidRDefault="006B2EBB">
      <w:pPr>
        <w:spacing w:after="0" w:line="240" w:lineRule="auto"/>
      </w:pPr>
      <w:r>
        <w:separator/>
      </w:r>
    </w:p>
  </w:footnote>
  <w:footnote w:type="continuationSeparator" w:id="0">
    <w:p w14:paraId="44E6382E" w14:textId="77777777" w:rsidR="006B2EBB" w:rsidRDefault="006B2E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C3A9C"/>
    <w:multiLevelType w:val="hybridMultilevel"/>
    <w:tmpl w:val="CEBA356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D6671A"/>
    <w:multiLevelType w:val="hybridMultilevel"/>
    <w:tmpl w:val="18FCD0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9763CD"/>
    <w:multiLevelType w:val="hybridMultilevel"/>
    <w:tmpl w:val="FECA15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D03B5"/>
    <w:multiLevelType w:val="hybridMultilevel"/>
    <w:tmpl w:val="BF7216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A06BB7"/>
    <w:multiLevelType w:val="multilevel"/>
    <w:tmpl w:val="60A896B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5" w15:restartNumberingAfterBreak="0">
    <w:nsid w:val="1FCE4824"/>
    <w:multiLevelType w:val="hybridMultilevel"/>
    <w:tmpl w:val="069863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124E0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B41164"/>
    <w:multiLevelType w:val="multilevel"/>
    <w:tmpl w:val="BFA0F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2D1E70"/>
    <w:multiLevelType w:val="multilevel"/>
    <w:tmpl w:val="BF747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2D7E48"/>
    <w:multiLevelType w:val="hybridMultilevel"/>
    <w:tmpl w:val="6B58AC6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C622998"/>
    <w:multiLevelType w:val="hybridMultilevel"/>
    <w:tmpl w:val="9550AB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C2C0331"/>
    <w:multiLevelType w:val="hybridMultilevel"/>
    <w:tmpl w:val="92487E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6E10017"/>
    <w:multiLevelType w:val="hybridMultilevel"/>
    <w:tmpl w:val="42B6D1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C956305"/>
    <w:multiLevelType w:val="hybridMultilevel"/>
    <w:tmpl w:val="B886849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79C005C1"/>
    <w:multiLevelType w:val="hybridMultilevel"/>
    <w:tmpl w:val="E9F61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F23C5A"/>
    <w:multiLevelType w:val="hybridMultilevel"/>
    <w:tmpl w:val="1FC4FF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3"/>
  </w:num>
  <w:num w:numId="6">
    <w:abstractNumId w:val="9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5"/>
  </w:num>
  <w:num w:numId="12">
    <w:abstractNumId w:val="10"/>
  </w:num>
  <w:num w:numId="13">
    <w:abstractNumId w:val="14"/>
  </w:num>
  <w:num w:numId="14">
    <w:abstractNumId w:val="11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1B7138"/>
    <w:rsid w:val="001F6001"/>
    <w:rsid w:val="002A173E"/>
    <w:rsid w:val="003B35AF"/>
    <w:rsid w:val="003E6A91"/>
    <w:rsid w:val="004E5749"/>
    <w:rsid w:val="00550C13"/>
    <w:rsid w:val="00622E31"/>
    <w:rsid w:val="006B2EBB"/>
    <w:rsid w:val="00702A2F"/>
    <w:rsid w:val="00751266"/>
    <w:rsid w:val="00837CB8"/>
    <w:rsid w:val="008B05E5"/>
    <w:rsid w:val="009602FE"/>
    <w:rsid w:val="0098154F"/>
    <w:rsid w:val="00993F48"/>
    <w:rsid w:val="009A2C0F"/>
    <w:rsid w:val="00A40C53"/>
    <w:rsid w:val="00AA1B04"/>
    <w:rsid w:val="00B45376"/>
    <w:rsid w:val="00B52239"/>
    <w:rsid w:val="00B82417"/>
    <w:rsid w:val="00C242C2"/>
    <w:rsid w:val="00CE6BC4"/>
    <w:rsid w:val="00D74762"/>
    <w:rsid w:val="00DC49FD"/>
    <w:rsid w:val="00DD0AF9"/>
    <w:rsid w:val="00F8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B5223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B52239"/>
    <w:rPr>
      <w:rFonts w:eastAsiaTheme="minorEastAsia" w:cs="Angsana New"/>
      <w:sz w:val="21"/>
      <w:szCs w:val="26"/>
    </w:rPr>
  </w:style>
  <w:style w:type="paragraph" w:styleId="Footer">
    <w:name w:val="footer"/>
    <w:basedOn w:val="Normal"/>
    <w:link w:val="FooterChar"/>
    <w:uiPriority w:val="99"/>
    <w:unhideWhenUsed/>
    <w:rsid w:val="00751266"/>
    <w:pPr>
      <w:tabs>
        <w:tab w:val="center" w:pos="4513"/>
        <w:tab w:val="right" w:pos="9026"/>
      </w:tabs>
      <w:spacing w:after="0" w:line="240" w:lineRule="auto"/>
    </w:pPr>
    <w:rPr>
      <w:rFonts w:eastAsiaTheme="minorEastAsia" w:cs="Angsana New"/>
      <w:sz w:val="21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751266"/>
    <w:rPr>
      <w:rFonts w:eastAsiaTheme="minorEastAsia" w:cs="Angsana New"/>
      <w:sz w:val="21"/>
      <w:szCs w:val="26"/>
    </w:rPr>
  </w:style>
  <w:style w:type="paragraph" w:customStyle="1" w:styleId="isselectedend">
    <w:name w:val="isselectedend"/>
    <w:basedOn w:val="Normal"/>
    <w:rsid w:val="00993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622E3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1B7138"/>
    <w:pPr>
      <w:spacing w:before="100" w:beforeAutospacing="1" w:after="100" w:afterAutospacing="1" w:line="240" w:lineRule="auto"/>
    </w:pPr>
    <w:rPr>
      <w:rFonts w:ascii="Tahoma" w:eastAsia="Batang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1040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4</cp:revision>
  <dcterms:created xsi:type="dcterms:W3CDTF">2026-07-06T05:59:00Z</dcterms:created>
  <dcterms:modified xsi:type="dcterms:W3CDTF">2026-07-14T07:33:00Z</dcterms:modified>
</cp:coreProperties>
</file>