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D8A6B" w14:textId="77777777" w:rsidR="000540A8" w:rsidRPr="000540A8" w:rsidRDefault="000540A8" w:rsidP="000540A8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540A8">
        <w:rPr>
          <w:rFonts w:ascii="TH SarabunPSK" w:hAnsi="TH SarabunPSK" w:cs="TH SarabunPSK" w:hint="cs"/>
          <w:b/>
          <w:bCs/>
          <w:sz w:val="40"/>
          <w:szCs w:val="40"/>
          <w:cs/>
        </w:rPr>
        <w:t>การรายงานการดำเนินงานของศูนย์บริการทางวิชาการ</w:t>
      </w:r>
    </w:p>
    <w:p w14:paraId="2A238FDC" w14:textId="08553AED" w:rsidR="00FB7A3B" w:rsidRPr="000540A8" w:rsidRDefault="000540A8" w:rsidP="000540A8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540A8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ตามเกณฑ์ </w:t>
      </w:r>
      <w:r w:rsidRPr="000540A8">
        <w:rPr>
          <w:rFonts w:ascii="TH SarabunPSK" w:hAnsi="TH SarabunPSK" w:cs="TH SarabunPSK" w:hint="cs"/>
          <w:b/>
          <w:bCs/>
          <w:sz w:val="40"/>
          <w:szCs w:val="40"/>
        </w:rPr>
        <w:t xml:space="preserve">AUN-QA </w:t>
      </w:r>
      <w:r w:rsidRPr="000540A8">
        <w:rPr>
          <w:rFonts w:ascii="TH SarabunPSK" w:hAnsi="TH SarabunPSK" w:cs="TH SarabunPSK" w:hint="cs"/>
          <w:b/>
          <w:bCs/>
          <w:sz w:val="40"/>
          <w:szCs w:val="40"/>
          <w:cs/>
        </w:rPr>
        <w:t>ปีการศึกษา 2568</w:t>
      </w:r>
    </w:p>
    <w:p w14:paraId="5546D690" w14:textId="77777777" w:rsidR="001D306F" w:rsidRPr="00F649B7" w:rsidRDefault="001D306F" w:rsidP="001D306F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63412982" w14:textId="77777777" w:rsidR="00020044" w:rsidRPr="000540A8" w:rsidRDefault="00020044" w:rsidP="0002004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40A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7</w:t>
      </w:r>
      <w:r w:rsidRPr="000540A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</w:t>
      </w:r>
      <w:r w:rsidRPr="000540A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8 The competences of the support staff rendering services related to facilities are shown to be identified and evaluated to ensure that their skills remain relevant to stakeholder needs</w:t>
      </w:r>
      <w:r w:rsidRPr="000540A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 (</w:t>
      </w:r>
      <w:r w:rsidRPr="000540A8">
        <w:rPr>
          <w:rFonts w:ascii="TH SarabunPSK" w:hAnsi="TH SarabunPSK" w:cs="TH SarabunPSK" w:hint="cs"/>
          <w:b/>
          <w:bCs/>
          <w:sz w:val="32"/>
          <w:szCs w:val="32"/>
          <w:cs/>
        </w:rPr>
        <w:t>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งสอดคล้องกับความต้องการของผู้มีส่วนได้เสีย)</w:t>
      </w:r>
    </w:p>
    <w:p w14:paraId="55E25EC8" w14:textId="77777777" w:rsidR="00020044" w:rsidRPr="00F649B7" w:rsidRDefault="00020044" w:rsidP="0002004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540A8">
        <w:rPr>
          <w:rFonts w:ascii="TH SarabunPSK" w:hAnsi="TH SarabunPSK" w:cs="TH SarabunPSK" w:hint="cs"/>
          <w:sz w:val="32"/>
          <w:szCs w:val="32"/>
          <w:cs/>
        </w:rPr>
        <w:t>ศูนย์บริการทางวิชาการ มีดำเนินการ ดังนี้</w:t>
      </w:r>
    </w:p>
    <w:p w14:paraId="685AFEDD" w14:textId="77777777" w:rsidR="00020044" w:rsidRPr="00F649B7" w:rsidRDefault="00020044" w:rsidP="0002004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</w:rPr>
        <w:t>1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 การวิเคราะห์และกำหนดสมรรถนะเพื่อการจัดสรรภาระงาน (</w:t>
      </w:r>
      <w:r w:rsidRPr="00F649B7">
        <w:rPr>
          <w:rFonts w:ascii="TH SarabunPSK" w:hAnsi="TH SarabunPSK" w:cs="TH SarabunPSK" w:hint="cs"/>
          <w:sz w:val="32"/>
          <w:szCs w:val="32"/>
        </w:rPr>
        <w:t>Competency Identification and Mapping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ดำเนินการโดยกำหนดหน้าที่งานแบบเดิม สู่การกำหนดสมรรถนะที่จำเป็นสำหรับบุคลากรสายสนับสนุนในแต่ละตำแหน่ง โดยเชื่อมโยงกับคำอธิบายลักษณะงาน (</w:t>
      </w:r>
      <w:r w:rsidRPr="00F649B7">
        <w:rPr>
          <w:rFonts w:ascii="TH SarabunPSK" w:hAnsi="TH SarabunPSK" w:cs="TH SarabunPSK" w:hint="cs"/>
          <w:sz w:val="32"/>
          <w:szCs w:val="32"/>
        </w:rPr>
        <w:t>Job Description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โดยมีกลไกในการดำเนินการคือมีการระบุสมรรถนะหลัก (</w:t>
      </w:r>
      <w:r w:rsidRPr="00F649B7">
        <w:rPr>
          <w:rFonts w:ascii="TH SarabunPSK" w:hAnsi="TH SarabunPSK" w:cs="TH SarabunPSK" w:hint="cs"/>
          <w:sz w:val="32"/>
          <w:szCs w:val="32"/>
        </w:rPr>
        <w:t>Core Competency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และสมรรถนะตามสายงาน (</w:t>
      </w:r>
      <w:r w:rsidRPr="00F649B7">
        <w:rPr>
          <w:rFonts w:ascii="TH SarabunPSK" w:hAnsi="TH SarabunPSK" w:cs="TH SarabunPSK" w:hint="cs"/>
          <w:sz w:val="32"/>
          <w:szCs w:val="32"/>
        </w:rPr>
        <w:t>Functional Competency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ที่สอดคล้องกับภารกิจด้านการบริการวิชาการ เพื่อใช้เป็นเกณฑ์ในการมอบหมายภาระงานอย่างเหมาะสม การมอบหมายงานจึงไม่ได้พิจารณาเพียงแค่ตำแหน่งหน้าที่ แต่พิจารณาจากระดับความเชี่ยวชาญและทักษะที่แท้จริง ทำให้บุคลากรสามารถปฏิบัติงานได้อย่างเต็มศักยภาพและมีความถูกต้องตามหลักวิชาการ</w:t>
      </w:r>
    </w:p>
    <w:p w14:paraId="05F046D2" w14:textId="77777777" w:rsidR="00020044" w:rsidRPr="00F649B7" w:rsidRDefault="00020044" w:rsidP="0002004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>2. การพัฒนาสมรรถนะร่วมเพื่อความต่อเนื่องของงาน (</w:t>
      </w:r>
      <w:r w:rsidRPr="00F649B7">
        <w:rPr>
          <w:rFonts w:ascii="TH SarabunPSK" w:hAnsi="TH SarabunPSK" w:cs="TH SarabunPSK" w:hint="cs"/>
          <w:sz w:val="32"/>
          <w:szCs w:val="32"/>
        </w:rPr>
        <w:t>Cross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-</w:t>
      </w:r>
      <w:r w:rsidRPr="00F649B7">
        <w:rPr>
          <w:rFonts w:ascii="TH SarabunPSK" w:hAnsi="TH SarabunPSK" w:cs="TH SarabunPSK" w:hint="cs"/>
          <w:sz w:val="32"/>
          <w:szCs w:val="32"/>
        </w:rPr>
        <w:t>functional Competency for Continuity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โดยมุ่งเน้นการสร้าง สมรรถนะร่วม (</w:t>
      </w:r>
      <w:r w:rsidRPr="00F649B7">
        <w:rPr>
          <w:rFonts w:ascii="TH SarabunPSK" w:hAnsi="TH SarabunPSK" w:cs="TH SarabunPSK" w:hint="cs"/>
          <w:sz w:val="32"/>
          <w:szCs w:val="32"/>
        </w:rPr>
        <w:t>Shared Competency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เพื่อส่งเสริมระบบการทำงานทดแทนกันได้อย่างมีประสิทธิภาพ รวมทั้งมีการถ่ายทอดองค์ความรู้และทักษะที่สำคัญระหว่างบุคคล (</w:t>
      </w:r>
      <w:r w:rsidRPr="00F649B7">
        <w:rPr>
          <w:rFonts w:ascii="TH SarabunPSK" w:hAnsi="TH SarabunPSK" w:cs="TH SarabunPSK" w:hint="cs"/>
          <w:sz w:val="32"/>
          <w:szCs w:val="32"/>
        </w:rPr>
        <w:t>Knowledge Sharing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ทำให้บุคลากรมีทักษะที่หลากหลาย (</w:t>
      </w:r>
      <w:r w:rsidRPr="00F649B7">
        <w:rPr>
          <w:rFonts w:ascii="TH SarabunPSK" w:hAnsi="TH SarabunPSK" w:cs="TH SarabunPSK" w:hint="cs"/>
          <w:sz w:val="32"/>
          <w:szCs w:val="32"/>
        </w:rPr>
        <w:t>Multi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-</w:t>
      </w:r>
      <w:r w:rsidRPr="00F649B7">
        <w:rPr>
          <w:rFonts w:ascii="TH SarabunPSK" w:hAnsi="TH SarabunPSK" w:cs="TH SarabunPSK" w:hint="cs"/>
          <w:sz w:val="32"/>
          <w:szCs w:val="32"/>
        </w:rPr>
        <w:t>skilling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เพียงพอที่จะปฏิบัติงานแทนกันได้ในกรณีที่บุคลากรหลักติดภารกิจ เพื่อสร้างความมั่นใจว่าการดำเนินงานมีความต่อเนื่อง (</w:t>
      </w:r>
      <w:r w:rsidRPr="00F649B7">
        <w:rPr>
          <w:rFonts w:ascii="TH SarabunPSK" w:hAnsi="TH SarabunPSK" w:cs="TH SarabunPSK" w:hint="cs"/>
          <w:sz w:val="32"/>
          <w:szCs w:val="32"/>
        </w:rPr>
        <w:t>Business Continuity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และไม่เกิดคอขวดในการทำงานเนื่องจากพึ่งพาบุคคลใดบุคคลหนึ่งเพียงอย่างเดียว</w:t>
      </w:r>
    </w:p>
    <w:p w14:paraId="6DD9944B" w14:textId="77777777" w:rsidR="00020044" w:rsidRPr="00F649B7" w:rsidRDefault="00020044" w:rsidP="0002004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>3. กระบวนการประเมินและพัฒนาสมรรถนะรายบุคคล (</w:t>
      </w:r>
      <w:r w:rsidRPr="00F649B7">
        <w:rPr>
          <w:rFonts w:ascii="TH SarabunPSK" w:hAnsi="TH SarabunPSK" w:cs="TH SarabunPSK" w:hint="cs"/>
          <w:sz w:val="32"/>
          <w:szCs w:val="32"/>
        </w:rPr>
        <w:t>Competency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-</w:t>
      </w:r>
      <w:r w:rsidRPr="00F649B7">
        <w:rPr>
          <w:rFonts w:ascii="TH SarabunPSK" w:hAnsi="TH SarabunPSK" w:cs="TH SarabunPSK" w:hint="cs"/>
          <w:sz w:val="32"/>
          <w:szCs w:val="32"/>
        </w:rPr>
        <w:t>based IDP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 โดยใช้ระบบ แผนพัฒนารายบุคคล (</w:t>
      </w:r>
      <w:r w:rsidRPr="00F649B7">
        <w:rPr>
          <w:rFonts w:ascii="TH SarabunPSK" w:hAnsi="TH SarabunPSK" w:cs="TH SarabunPSK" w:hint="cs"/>
          <w:sz w:val="32"/>
          <w:szCs w:val="32"/>
        </w:rPr>
        <w:t>Individual Development Plan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: </w:t>
      </w:r>
      <w:r w:rsidRPr="00F649B7">
        <w:rPr>
          <w:rFonts w:ascii="TH SarabunPSK" w:hAnsi="TH SarabunPSK" w:cs="TH SarabunPSK" w:hint="cs"/>
          <w:sz w:val="32"/>
          <w:szCs w:val="32"/>
        </w:rPr>
        <w:t>IDP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) เป็นเครื่องมือหลักในการปิดช่องว่างของสมรรถนะ </w:t>
      </w:r>
    </w:p>
    <w:p w14:paraId="4F1AEF51" w14:textId="77777777" w:rsidR="00020044" w:rsidRDefault="00020044" w:rsidP="0002004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ซึ่งบุคลากรสายสนับสนุนและผู้บังคับบัญชาจะร่วมกันประเมินและวางแผน ผ่านระบบ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IDP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ของสำนักงานพัฒนาบุคคล เพื่อกำหนดแผนพัฒนาที่มุ่งเน้นการเสริมสร้างทักษะที่สอดคล้องกับงานที่รับผิดชอบและเป้าหมายในอนาคต รวมทั้งสนับสนุนให้บุคลากรเข้ารับการอบรมและกิจกรรมการเรียนรู้ต่างๆ ตามที่ระบุไว้ในแผน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IDP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อย่างเป็นรูปธรรม เพื่อให้มั่นใจว่าบุคลากรจะมีขีดความสามารถที่ทันสมัยอยู่เสมอ</w:t>
      </w:r>
    </w:p>
    <w:p w14:paraId="575BC9D2" w14:textId="77777777" w:rsidR="00020044" w:rsidRPr="00F649B7" w:rsidRDefault="00020044" w:rsidP="0002004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75A5D7E" w14:textId="77777777" w:rsidR="00020044" w:rsidRPr="00F649B7" w:rsidRDefault="00020044" w:rsidP="0002004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>4. การเชื่อมโยงสมรรถนะสู่ผลการปฏิบัติงานและตัวชี้วัด (</w:t>
      </w:r>
      <w:r w:rsidRPr="00F649B7">
        <w:rPr>
          <w:rFonts w:ascii="TH SarabunPSK" w:hAnsi="TH SarabunPSK" w:cs="TH SarabunPSK" w:hint="cs"/>
          <w:sz w:val="32"/>
          <w:szCs w:val="32"/>
        </w:rPr>
        <w:t>Competency to Performance &amp; KPIs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0C1B3AA" w14:textId="77777777" w:rsidR="00020044" w:rsidRPr="00F649B7" w:rsidRDefault="00020044" w:rsidP="0002004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>เพื่อให้แผนพัฒนาสมรรถนะเกิดประโยชน์สูงสุดต่อองค์กร ได้บูรณาการแผนปฏิบัติงานรายบุคคลเข้ากับระบบการวัดผลตามเกณฑ์การประเมินบุคลากรประจำปี ทั้งนี้ในระหว่างปีการประเมินจะมีการติดตามผลการดำเนินงานตามตัวชี้วัด ควบคู่ไปกับการสังเกตพัฒนาการด้านสมรรถนะ เพื่อให้มั่นใจว่าการพัฒนาบุคลากรส่งผลโดยตรงต่อคุณภาพการบริการวิชาการและความสำเร็จของหน่วยงาน โดยกำหนดให้บุคลากรเข้ารับการอบรมและ</w:t>
      </w:r>
      <w:r w:rsidRPr="00F649B7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สัมมนาตามที่ระบุไว้ใน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IDP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และมีการติดตามผลการนำความรู้มาประยุกต์ใช้ในการทำงานจริงผ่านการประเมินผลการปฏิบัติงานประจำปี</w:t>
      </w:r>
    </w:p>
    <w:p w14:paraId="02167B92" w14:textId="77777777" w:rsidR="00020044" w:rsidRDefault="00020044" w:rsidP="00020044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8F385A" w14:textId="77777777" w:rsidR="00020044" w:rsidRPr="005C2664" w:rsidRDefault="00020044" w:rsidP="00020044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C2664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1871A3E6" w14:textId="66F0B073" w:rsidR="00020044" w:rsidRPr="009A2CA8" w:rsidRDefault="009A2CA8" w:rsidP="009A2CA8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hyperlink r:id="rId5" w:history="1">
        <w:r w:rsidR="00020044" w:rsidRPr="009A2CA8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020044" w:rsidRPr="009A2CA8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020044" w:rsidRPr="009A2CA8">
          <w:rPr>
            <w:rStyle w:val="Hyperlink"/>
            <w:rFonts w:ascii="TH SarabunPSK" w:hAnsi="TH SarabunPSK" w:cs="TH SarabunPSK"/>
            <w:sz w:val="32"/>
            <w:szCs w:val="32"/>
            <w:cs/>
          </w:rPr>
          <w:t>7.8.01   แผนพัฒนารายบุคคล  มหาวิทยาลัยรังสิต</w:t>
        </w:r>
      </w:hyperlink>
    </w:p>
    <w:p w14:paraId="0B2BBB68" w14:textId="55C39110" w:rsidR="00FB7A3B" w:rsidRPr="009A2CA8" w:rsidRDefault="00020044" w:rsidP="009A2CA8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CA8">
        <w:rPr>
          <w:rFonts w:ascii="TH SarabunPSK" w:hAnsi="TH SarabunPSK" w:cs="TH SarabunPSK" w:hint="cs"/>
          <w:sz w:val="32"/>
          <w:szCs w:val="32"/>
          <w:cs/>
        </w:rPr>
        <w:t>(อ้างถึง)</w:t>
      </w:r>
      <w:r w:rsidR="009A2CA8">
        <w:rPr>
          <w:rFonts w:ascii="TH SarabunPSK" w:hAnsi="TH SarabunPSK" w:cs="TH SarabunPSK"/>
          <w:sz w:val="32"/>
          <w:szCs w:val="32"/>
        </w:rPr>
        <w:t xml:space="preserve"> </w:t>
      </w:r>
      <w:hyperlink r:id="rId6" w:history="1">
        <w:r w:rsidRPr="009A2CA8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Pr="009A2CA8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Pr="009A2CA8">
          <w:rPr>
            <w:rStyle w:val="Hyperlink"/>
            <w:rFonts w:ascii="TH SarabunPSK" w:hAnsi="TH SarabunPSK" w:cs="TH SarabunPSK"/>
            <w:sz w:val="32"/>
            <w:szCs w:val="32"/>
            <w:cs/>
          </w:rPr>
          <w:t>6.5.01   แผนการบริหารและแผนพัฒนาบุคลากรในงานบริการเพื่อสนับสนุนผู้เรียน</w:t>
        </w:r>
      </w:hyperlink>
    </w:p>
    <w:sectPr w:rsidR="00FB7A3B" w:rsidRPr="009A2C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13610"/>
    <w:multiLevelType w:val="hybridMultilevel"/>
    <w:tmpl w:val="75522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92869"/>
    <w:multiLevelType w:val="hybridMultilevel"/>
    <w:tmpl w:val="A4141D66"/>
    <w:lvl w:ilvl="0" w:tplc="83F01CDA">
      <w:start w:val="1"/>
      <w:numFmt w:val="decimal"/>
      <w:lvlText w:val="%1)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020044"/>
    <w:rsid w:val="000540A8"/>
    <w:rsid w:val="001D306F"/>
    <w:rsid w:val="00550C13"/>
    <w:rsid w:val="008B66F9"/>
    <w:rsid w:val="009A2CA8"/>
    <w:rsid w:val="00CF4556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F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8B66F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B66F9"/>
    <w:rPr>
      <w:rFonts w:eastAsiaTheme="minorEastAsia" w:cs="Angsana New"/>
      <w:sz w:val="21"/>
      <w:szCs w:val="26"/>
    </w:rPr>
  </w:style>
  <w:style w:type="character" w:styleId="Hyperlink">
    <w:name w:val="Hyperlink"/>
    <w:uiPriority w:val="99"/>
    <w:rsid w:val="001D306F"/>
    <w:rPr>
      <w:rFonts w:cs="Times New Roman"/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2C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59" TargetMode="External"/><Relationship Id="rId5" Type="http://schemas.openxmlformats.org/officeDocument/2006/relationships/hyperlink" Target="https://qa.rsu.ac.th/dbs/aun-qa/u/2568/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458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5</cp:revision>
  <dcterms:created xsi:type="dcterms:W3CDTF">2026-07-03T09:00:00Z</dcterms:created>
  <dcterms:modified xsi:type="dcterms:W3CDTF">2026-07-15T15:26:00Z</dcterms:modified>
</cp:coreProperties>
</file>